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VGI Use Case Sub Group</w:t>
      </w:r>
    </w:p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8 June 2017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George Bellino, EPRI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Jeremy Whaling, Honda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Noel Crisostomo, CEC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Gordon Lum, Kitu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Dave McCreadie, Ford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Stephan Voit, Oxygen Initiative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Mike Ferry, Oxygen Initiative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Dean Taylor, SCE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Barry Sole, Porsche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Abigail Tinker, PG&amp;E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Adam Langton, BMW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Dean Taylor, SCE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Gadi Lenz, IoTecha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Justin Regnier, CEC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Jordan Smith, SCE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Lance Atkins, Nissan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Mike Bourton, Kitu Systems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Vincent Chen, Lucid Motors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Matthias Weber, VW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8:00 - 8:15am Mike Bourton: Discuss Use Case Categorization (TAGs) Per VGi Roadmap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8:15 - 8:30am Adam Langton: VGI Use Cases_ Architecture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8:30 - 8:45am Jeremy Whaling: Demand Fee Mitigation Use Case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8:45 - 9:00am Lisa McGhee: Fleet Management Use Case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Use Case presentation should be no longer than 10 minutes and 5 minutes Q&amp;A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Following are the highlights of the discussions during the meeting: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George Bellino chaired the meeting.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Discussions/Presentations: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Mike Bourton: Review of TAGS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Adam Langton: Presentation of Use Caes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Jeremy Whaling: Presentation of Demand Charge Use Cases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Lisa McgGhee: Presentation delayed until next meeting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Mike Bourton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TAGs instead of buckets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Noel and Adam’s document: CPUC VGI Whitepaper (Section 4 and 5)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V1G and V2G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Aggregated and Unaggregated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Fragmented and Unfragmented (Unified)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Need additional TAG called Other?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Questions: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Noel Crisostomo: What would be an example of an ‘Other?’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Mike B.: utility tariff that is only behavioral and not communication-based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Barry Sole: What is difference between Aggregate and Unified?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Vincent Chen from Lucid Motors: There are key operational difference between Fragmented and Unified.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Adam Langton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Walked through document posted on Google Drive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WG is interested in communication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Adam stated he does not think that is a good starting point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WG should start with “what are we trying to accomplish?”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with “who is involved?”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with six grid goals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Lower bill cost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Aligning with RE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Energy reliability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Distribution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Reducing Wholesae energy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Grid monitoring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Who involved in grid benefit?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optimization period?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often assume that VGI happens in single charging event and single location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Propose that this is not appropriate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Recommend that state agencies do not limit VGI to single events at single location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72 Uses Cases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Questions/Comments: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Gadi: Does one of permutations cover DSO constraints (i.e. transformer with limited capacity)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Adam: perhaps falls under distribution deferral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Mike Bourton: These Use Cases are V1G specific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Dean Taylor: coordinate with E3 submission on storage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Abigail: Aligns with 6/9/17 submission to the Group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Mike Bourton: Suggest using this as checklist at end of process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Dean Taylor: Use Abigail and E3; add aggregation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Adam Langton: restructure grid goals based on Abigail and E3 goals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Barry Sole: How align with local facility generation of RE?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Adam Langton: Break that out separately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Mike Bourton: Local distribution circuit generation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b w:val="1"/>
          <w:rtl w:val="0"/>
        </w:rPr>
        <w:t xml:space="preserve">Actions</w:t>
      </w:r>
      <w:r w:rsidDel="00000000" w:rsidR="00000000" w:rsidRPr="00000000">
        <w:rPr>
          <w:rtl w:val="0"/>
        </w:rPr>
        <w:t xml:space="preserve">: Alignment with other documents; use document for Gap Analysis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Jeremy Whaling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Presented Slide titled “Use Case: Cost Effective Workplace/Public Charging by reduction of peak demand”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Concern: High peak demand at work places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$800 per month in demand fees at Honda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Questions/Comments: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Mike Bourton: Are you going to expand your Use Cases?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Dean Taylor: Does this also apply to fleets?  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Jeremy: yes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Barry Sole: Advantage of using HLC rather than PWM: passing along energy savings data to the vehicle/driver. What incentive does driver have to limit charging rate?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Action: Barry and Jeremy to work together.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What TAGs?  V1G, Aggregated, Fragmented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Proposals: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Maybe go to 3-4 meetings/week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Tuesday/Wed/Thursday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Lisa McGhee needs to postpone another week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Mike Bourton: Propose starting at 7:30am; 2 meetings/wk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Send out to group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Additional Action Items: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Abigail Tinker and Adam Langton both provided a scenario for categorizing use cases based on ensuring all aspects of VGI are being addressed - purpose is a gap analysis. 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Dean Taylor indicated the application of the structure provided in the E3 Battery Energy Storage Report.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Abigail, Dean, and Adam have agreed to get together and align their list of VGI categories into one matrix for identifying the aspects for VGI needing to be addressed by a use case.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3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4">
    <w:lvl w:ilvl="0">
      <w:start w:val="1"/>
      <w:numFmt w:val="decimal"/>
      <w:lvlText w:val="(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